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CE" w:rsidRPr="009D573C" w:rsidRDefault="005462CE" w:rsidP="005462CE">
      <w:pPr>
        <w:rPr>
          <w:rFonts w:ascii="Georgia" w:hAnsi="Georgia"/>
          <w:b/>
        </w:rPr>
      </w:pPr>
    </w:p>
    <w:p w:rsidR="005462CE" w:rsidRPr="009D573C" w:rsidRDefault="005462CE" w:rsidP="005462CE">
      <w:pPr>
        <w:rPr>
          <w:rFonts w:ascii="Georgia" w:hAnsi="Georgia"/>
          <w:b/>
        </w:rPr>
      </w:pPr>
      <w:r w:rsidRPr="009D573C">
        <w:rPr>
          <w:rFonts w:ascii="Georgia" w:hAnsi="Georgia"/>
          <w:b/>
        </w:rPr>
        <w:t>X. OFFICE OF THE MUNICIPAL MAYOR</w:t>
      </w:r>
    </w:p>
    <w:p w:rsidR="005462CE" w:rsidRDefault="005462CE" w:rsidP="005462CE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2.05pt;margin-top:6.4pt;width:472.05pt;height:25.1pt;z-index:251660288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>
              <w:txbxContent>
                <w:p w:rsidR="005462CE" w:rsidRPr="0055288C" w:rsidRDefault="005462CE" w:rsidP="005462CE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10.1. Granting of new or renewal of Mayor’s Permit and Business License</w:t>
                  </w:r>
                </w:p>
              </w:txbxContent>
            </v:textbox>
          </v:rect>
        </w:pict>
      </w:r>
    </w:p>
    <w:p w:rsidR="005462CE" w:rsidRDefault="005462CE" w:rsidP="005462CE">
      <w:pPr>
        <w:rPr>
          <w:rFonts w:ascii="Georgia" w:hAnsi="Georgia"/>
        </w:rPr>
      </w:pP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Before the start of operations, all business establishments are required </w:t>
      </w:r>
      <w:r>
        <w:rPr>
          <w:rFonts w:ascii="Georgia" w:hAnsi="Georgia"/>
        </w:rPr>
        <w:tab/>
        <w:t xml:space="preserve">to secure Business License and Mayor’s Permit. Such permit is renewable every year as </w:t>
      </w:r>
      <w:r>
        <w:rPr>
          <w:rFonts w:ascii="Georgia" w:hAnsi="Georgia"/>
        </w:rPr>
        <w:tab/>
        <w:t>stated in the Local Tax Ordinance.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Business  owners</w:t>
      </w:r>
      <w:proofErr w:type="gramEnd"/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5F4C87">
        <w:rPr>
          <w:rFonts w:ascii="Georgia" w:hAnsi="Georgia"/>
        </w:rPr>
        <w:t>Community Tax Certificate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Barangay</w:t>
      </w:r>
      <w:proofErr w:type="spellEnd"/>
      <w:r>
        <w:rPr>
          <w:rFonts w:ascii="Georgia" w:hAnsi="Georgia"/>
        </w:rPr>
        <w:t xml:space="preserve"> Business Clearance ( at </w:t>
      </w:r>
      <w:proofErr w:type="spellStart"/>
      <w:r>
        <w:rPr>
          <w:rFonts w:ascii="Georgia" w:hAnsi="Georgia"/>
        </w:rPr>
        <w:t>barangay</w:t>
      </w:r>
      <w:proofErr w:type="spellEnd"/>
      <w:r>
        <w:rPr>
          <w:rFonts w:ascii="Georgia" w:hAnsi="Georgia"/>
        </w:rPr>
        <w:t xml:space="preserve"> where business is located)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Documentary stamp ( for sanitary permit and fire safety clearance)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BIR Certification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Location clearance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Sanitary permit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Income Tax Return of preceding year (gross income above P100,000.00)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Business permit of preceding year</w:t>
      </w:r>
    </w:p>
    <w:p w:rsidR="005462CE" w:rsidRDefault="005462CE" w:rsidP="0054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Sworn declaration</w:t>
      </w:r>
    </w:p>
    <w:p w:rsidR="005462CE" w:rsidRPr="005F4C87" w:rsidRDefault="005462CE" w:rsidP="005462CE">
      <w:pPr>
        <w:spacing w:after="0" w:line="240" w:lineRule="auto"/>
        <w:jc w:val="both"/>
        <w:rPr>
          <w:rFonts w:ascii="Georgia" w:hAnsi="Georgia"/>
        </w:rPr>
      </w:pPr>
    </w:p>
    <w:p w:rsidR="005462CE" w:rsidRDefault="005462CE" w:rsidP="005462CE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Additional Requirements for new business:</w:t>
      </w:r>
    </w:p>
    <w:p w:rsidR="005462CE" w:rsidRPr="005F4C87" w:rsidRDefault="005462CE" w:rsidP="005462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>Registration- DTI/SEC/CDA</w:t>
      </w:r>
    </w:p>
    <w:p w:rsidR="005462CE" w:rsidRPr="005F4C87" w:rsidRDefault="005462CE" w:rsidP="005462CE">
      <w:pPr>
        <w:spacing w:after="0" w:line="240" w:lineRule="auto"/>
        <w:jc w:val="both"/>
        <w:rPr>
          <w:rFonts w:ascii="Georgia" w:hAnsi="Georgia"/>
          <w:i/>
        </w:rPr>
      </w:pP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FEES/CHARGES:   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Business taxes </w:t>
      </w:r>
      <w:proofErr w:type="gramStart"/>
      <w:r>
        <w:rPr>
          <w:rFonts w:ascii="Georgia" w:hAnsi="Georgia"/>
        </w:rPr>
        <w:t>( Based</w:t>
      </w:r>
      <w:proofErr w:type="gramEnd"/>
      <w:r>
        <w:rPr>
          <w:rFonts w:ascii="Georgia" w:hAnsi="Georgia"/>
        </w:rPr>
        <w:t xml:space="preserve"> on the type of business and capital)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Mayor’s Permit (Based on the kind of business)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1 hour, 30 minutes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Application will not be processed without the submission of all the requirements</w:t>
      </w:r>
    </w:p>
    <w:p w:rsidR="005462CE" w:rsidRDefault="005462CE" w:rsidP="005462CE">
      <w:pPr>
        <w:spacing w:after="0" w:line="240" w:lineRule="auto"/>
        <w:jc w:val="both"/>
        <w:rPr>
          <w:rFonts w:ascii="Georgia" w:hAnsi="Georgia"/>
        </w:rPr>
      </w:pPr>
    </w:p>
    <w:p w:rsidR="005462CE" w:rsidRPr="00D771C2" w:rsidRDefault="005462CE" w:rsidP="005462CE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5462CE" w:rsidTr="009F4CC9">
        <w:tc>
          <w:tcPr>
            <w:tcW w:w="3078" w:type="dxa"/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710" w:type="dxa"/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448" w:type="dxa"/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5462CE" w:rsidTr="009F4CC9">
        <w:tc>
          <w:tcPr>
            <w:tcW w:w="3078" w:type="dxa"/>
          </w:tcPr>
          <w:p w:rsidR="005462CE" w:rsidRPr="00495536" w:rsidRDefault="005462CE" w:rsidP="009F4CC9">
            <w:pPr>
              <w:pStyle w:val="ListParagraph"/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Secure and fill-up application form and submit for review of the completeness of requirements</w:t>
            </w:r>
          </w:p>
        </w:tc>
        <w:tc>
          <w:tcPr>
            <w:tcW w:w="2340" w:type="dxa"/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Secures duly accomplished application form. Reviews requirement</w:t>
            </w:r>
          </w:p>
        </w:tc>
        <w:tc>
          <w:tcPr>
            <w:tcW w:w="1710" w:type="dxa"/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5462CE" w:rsidTr="009F4CC9">
        <w:trPr>
          <w:trHeight w:val="1277"/>
        </w:trPr>
        <w:tc>
          <w:tcPr>
            <w:tcW w:w="3078" w:type="dxa"/>
            <w:tcBorders>
              <w:bottom w:val="single" w:sz="4" w:space="0" w:color="auto"/>
            </w:tcBorders>
          </w:tcPr>
          <w:p w:rsidR="005462CE" w:rsidRPr="002C75B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2.  Present the gross sales/capitalization for verification and initial at the sworn declaration </w:t>
            </w:r>
            <w:r w:rsidRPr="00C86C2E">
              <w:rPr>
                <w:rFonts w:ascii="Georgia" w:hAnsi="Georgia"/>
                <w:sz w:val="18"/>
                <w:szCs w:val="18"/>
              </w:rPr>
              <w:t>( for approval of gross sales, the sworn declaration for the previous year should also be presented)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Verifies declared gross sales/capitalization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minutes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5462CE" w:rsidTr="009F4CC9">
        <w:trPr>
          <w:trHeight w:val="129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3. Proceed to the MTO for the computation and recording of business tax and license fee at the back of sworn declaration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Computes and records business tax and license fee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minutes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5462CE" w:rsidTr="009F4CC9">
        <w:trPr>
          <w:trHeight w:val="135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Return to the Mayor’s Office for the approval of sworn declaration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Approves sworn declaration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5462CE" w:rsidTr="009F4CC9">
        <w:trPr>
          <w:trHeight w:val="10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Return to the MTO for the payment of business tax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Collects payment. Issues OR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</w:tc>
      </w:tr>
      <w:tr w:rsidR="005462CE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6. Proceed to the Municipal Assessor’s Office for verification of real property.</w:t>
            </w:r>
          </w:p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6a. If there is no real property, secure certification from the assessor’s office</w:t>
            </w:r>
          </w:p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6b. If there is real property, </w:t>
            </w:r>
            <w:proofErr w:type="gramStart"/>
            <w:r>
              <w:rPr>
                <w:rFonts w:ascii="Georgia" w:hAnsi="Georgia"/>
              </w:rPr>
              <w:t>proceed</w:t>
            </w:r>
            <w:proofErr w:type="gramEnd"/>
            <w:r>
              <w:rPr>
                <w:rFonts w:ascii="Georgia" w:hAnsi="Georgia"/>
              </w:rPr>
              <w:t xml:space="preserve"> to MTO for certification of no tax arrears. If there are tax arrears, return to the assessor’s office and secure order of payment and pay tax arrears and penalties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Verifies/assesses real property of applicant</w:t>
            </w: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certification</w:t>
            </w: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order of payment</w:t>
            </w: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</w:p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Collects payments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5462CE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7. Return to the Mayor’s Office for submission of accomplished requirements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Receives accomplished requirements. Advises client when to get the business permit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5462CE" w:rsidTr="009F4CC9">
        <w:trPr>
          <w:trHeight w:val="11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8. Receive the Business permit at the scheduled date of release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business permit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5462CE" w:rsidRDefault="005462CE" w:rsidP="009F4CC9">
            <w:pPr>
              <w:jc w:val="center"/>
              <w:rPr>
                <w:rFonts w:ascii="Georgia" w:hAnsi="Georgia"/>
              </w:rPr>
            </w:pPr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5462CE" w:rsidRDefault="005462CE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</w:tbl>
    <w:p w:rsidR="005462CE" w:rsidRDefault="005462CE" w:rsidP="005462CE">
      <w:pPr>
        <w:rPr>
          <w:rFonts w:ascii="Georgia" w:hAnsi="Georgia"/>
        </w:rPr>
      </w:pPr>
    </w:p>
    <w:p w:rsidR="00135551" w:rsidRDefault="009F3224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D69"/>
    <w:multiLevelType w:val="hybridMultilevel"/>
    <w:tmpl w:val="0A38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B3496"/>
    <w:multiLevelType w:val="hybridMultilevel"/>
    <w:tmpl w:val="50C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2CE"/>
    <w:rsid w:val="00006FBC"/>
    <w:rsid w:val="005462CE"/>
    <w:rsid w:val="009F3224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CE"/>
    <w:pPr>
      <w:ind w:left="720"/>
      <w:contextualSpacing/>
    </w:pPr>
  </w:style>
  <w:style w:type="table" w:styleId="TableGrid">
    <w:name w:val="Table Grid"/>
    <w:basedOn w:val="TableNormal"/>
    <w:uiPriority w:val="59"/>
    <w:rsid w:val="00546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2013-03-11T01:22:00Z</dcterms:created>
  <dcterms:modified xsi:type="dcterms:W3CDTF">2013-03-11T01:22:00Z</dcterms:modified>
</cp:coreProperties>
</file>